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FF" w:rsidRDefault="00303E96">
      <w:pPr>
        <w:tabs>
          <w:tab w:val="left" w:pos="3240"/>
        </w:tabs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09.04.2020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Порядок застосування заходів ви... | від 28.12.2019 № 1646 (Текст для друку)</w:t>
      </w:r>
    </w:p>
    <w:p w:rsidR="00CD4AFF" w:rsidRDefault="00CD4AFF">
      <w:pPr>
        <w:spacing w:line="229" w:lineRule="exact"/>
        <w:rPr>
          <w:sz w:val="24"/>
          <w:szCs w:val="24"/>
        </w:rPr>
      </w:pPr>
    </w:p>
    <w:p w:rsidR="00CD4AFF" w:rsidRDefault="00303E96">
      <w:pPr>
        <w:ind w:left="6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ЗАТВЕРДЖЕНО</w:t>
      </w:r>
    </w:p>
    <w:p w:rsidR="00CD4AFF" w:rsidRDefault="00CD4AFF">
      <w:pPr>
        <w:spacing w:line="26" w:lineRule="exact"/>
        <w:rPr>
          <w:sz w:val="24"/>
          <w:szCs w:val="24"/>
        </w:rPr>
      </w:pPr>
    </w:p>
    <w:p w:rsidR="00CD4AFF" w:rsidRDefault="00303E96">
      <w:pPr>
        <w:ind w:left="6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Наказ Міністерства</w:t>
      </w:r>
    </w:p>
    <w:p w:rsidR="00CD4AFF" w:rsidRDefault="00303E96">
      <w:pPr>
        <w:spacing w:line="234" w:lineRule="auto"/>
        <w:ind w:left="6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освіти і науки України</w:t>
      </w:r>
    </w:p>
    <w:p w:rsidR="00CD4AFF" w:rsidRDefault="00CD4AFF">
      <w:pPr>
        <w:spacing w:line="1" w:lineRule="exact"/>
        <w:rPr>
          <w:sz w:val="24"/>
          <w:szCs w:val="24"/>
        </w:rPr>
      </w:pPr>
    </w:p>
    <w:p w:rsidR="00CD4AFF" w:rsidRDefault="00303E96">
      <w:pPr>
        <w:ind w:left="6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 грудня 2019 року № 1646</w:t>
      </w:r>
    </w:p>
    <w:p w:rsidR="00CD4AFF" w:rsidRDefault="00CD4AFF">
      <w:pPr>
        <w:spacing w:line="200" w:lineRule="exact"/>
        <w:rPr>
          <w:sz w:val="24"/>
          <w:szCs w:val="24"/>
        </w:rPr>
      </w:pPr>
    </w:p>
    <w:p w:rsidR="00CD4AFF" w:rsidRDefault="00CD4AFF">
      <w:pPr>
        <w:spacing w:line="206" w:lineRule="exact"/>
        <w:rPr>
          <w:sz w:val="24"/>
          <w:szCs w:val="24"/>
        </w:rPr>
      </w:pPr>
    </w:p>
    <w:p w:rsidR="00CD4AFF" w:rsidRDefault="00303E96">
      <w:pPr>
        <w:ind w:left="6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Зареєстровано в Міністерстві</w:t>
      </w:r>
    </w:p>
    <w:p w:rsidR="00CD4AFF" w:rsidRDefault="00CD4AFF">
      <w:pPr>
        <w:spacing w:line="26" w:lineRule="exact"/>
        <w:rPr>
          <w:sz w:val="24"/>
          <w:szCs w:val="24"/>
        </w:rPr>
      </w:pPr>
    </w:p>
    <w:p w:rsidR="00CD4AFF" w:rsidRDefault="00303E96">
      <w:pPr>
        <w:ind w:left="6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юстиції України</w:t>
      </w:r>
    </w:p>
    <w:p w:rsidR="00CD4AFF" w:rsidRDefault="00303E96">
      <w:pPr>
        <w:spacing w:line="234" w:lineRule="auto"/>
        <w:ind w:left="6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03 лютого 2020 р.</w:t>
      </w:r>
    </w:p>
    <w:p w:rsidR="00CD4AFF" w:rsidRDefault="00CD4AFF">
      <w:pPr>
        <w:spacing w:line="1" w:lineRule="exact"/>
        <w:rPr>
          <w:sz w:val="24"/>
          <w:szCs w:val="24"/>
        </w:rPr>
      </w:pPr>
    </w:p>
    <w:p w:rsidR="00CD4AFF" w:rsidRDefault="00303E96">
      <w:pPr>
        <w:ind w:left="6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№ 112/34395</w:t>
      </w:r>
    </w:p>
    <w:p w:rsidR="00CD4AFF" w:rsidRDefault="00CD4AFF">
      <w:pPr>
        <w:spacing w:line="396" w:lineRule="exact"/>
        <w:rPr>
          <w:sz w:val="24"/>
          <w:szCs w:val="24"/>
        </w:rPr>
      </w:pPr>
    </w:p>
    <w:p w:rsidR="00CD4AFF" w:rsidRDefault="00303E96">
      <w:pPr>
        <w:ind w:right="6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32"/>
          <w:szCs w:val="32"/>
        </w:rPr>
        <w:t>ПОРЯДОК</w:t>
      </w:r>
    </w:p>
    <w:p w:rsidR="00CD4AFF" w:rsidRDefault="00CD4AFF">
      <w:pPr>
        <w:spacing w:line="59" w:lineRule="exact"/>
        <w:rPr>
          <w:sz w:val="24"/>
          <w:szCs w:val="24"/>
        </w:rPr>
      </w:pPr>
    </w:p>
    <w:p w:rsidR="00CD4AFF" w:rsidRDefault="00303E9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застосування заходів виховного впливу</w:t>
      </w:r>
    </w:p>
    <w:bookmarkEnd w:id="0"/>
    <w:p w:rsidR="00CD4AFF" w:rsidRDefault="00CD4AFF">
      <w:pPr>
        <w:spacing w:line="200" w:lineRule="exact"/>
        <w:rPr>
          <w:sz w:val="24"/>
          <w:szCs w:val="24"/>
        </w:rPr>
      </w:pPr>
    </w:p>
    <w:p w:rsidR="00CD4AFF" w:rsidRDefault="00CD4AFF">
      <w:pPr>
        <w:spacing w:line="220" w:lineRule="exact"/>
        <w:rPr>
          <w:sz w:val="24"/>
          <w:szCs w:val="24"/>
        </w:rPr>
      </w:pPr>
    </w:p>
    <w:p w:rsidR="00CD4AFF" w:rsidRDefault="00303E96">
      <w:pPr>
        <w:numPr>
          <w:ilvl w:val="0"/>
          <w:numId w:val="1"/>
        </w:numPr>
        <w:tabs>
          <w:tab w:val="left" w:pos="1226"/>
        </w:tabs>
        <w:spacing w:line="254" w:lineRule="auto"/>
        <w:ind w:left="480" w:right="480" w:firstLine="4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Цей Порядок визначає процедуру застосування заходів виховного впливу в закладах освіти всіх типів і форм власності, крім тих, які забезпечують здобуття освіти дорослих, у тому числі післядипломної освіти.</w:t>
      </w:r>
    </w:p>
    <w:p w:rsidR="00CD4AFF" w:rsidRDefault="00CD4AFF">
      <w:pPr>
        <w:spacing w:line="84" w:lineRule="exact"/>
        <w:rPr>
          <w:rFonts w:eastAsia="Times New Roman"/>
          <w:sz w:val="24"/>
          <w:szCs w:val="24"/>
        </w:rPr>
      </w:pPr>
    </w:p>
    <w:p w:rsidR="00CD4AFF" w:rsidRDefault="00303E96">
      <w:pPr>
        <w:numPr>
          <w:ilvl w:val="0"/>
          <w:numId w:val="1"/>
        </w:numPr>
        <w:tabs>
          <w:tab w:val="left" w:pos="1193"/>
        </w:tabs>
        <w:spacing w:line="254" w:lineRule="auto"/>
        <w:ind w:left="480" w:right="460" w:firstLine="4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Заходи виховного впливу - заходи, які застосовуються під час освітнього процесу щодо сторін булінгу (цькування) та забезпечують корекцію їхньої поведінки, зокрема виправлення деструктивних реакцій та способів поведінки у міжособистісних стосунках.</w:t>
      </w:r>
    </w:p>
    <w:p w:rsidR="00CD4AFF" w:rsidRDefault="00CD4AFF">
      <w:pPr>
        <w:spacing w:line="84" w:lineRule="exact"/>
        <w:rPr>
          <w:rFonts w:eastAsia="Times New Roman"/>
          <w:sz w:val="24"/>
          <w:szCs w:val="24"/>
        </w:rPr>
      </w:pPr>
    </w:p>
    <w:p w:rsidR="00CD4AFF" w:rsidRDefault="00303E96">
      <w:pPr>
        <w:numPr>
          <w:ilvl w:val="0"/>
          <w:numId w:val="1"/>
        </w:numPr>
        <w:tabs>
          <w:tab w:val="left" w:pos="1174"/>
        </w:tabs>
        <w:spacing w:line="273" w:lineRule="auto"/>
        <w:ind w:left="480" w:right="480" w:firstLine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Заходи </w:t>
      </w:r>
      <w:r>
        <w:rPr>
          <w:rFonts w:eastAsia="Times New Roman"/>
          <w:sz w:val="24"/>
          <w:szCs w:val="24"/>
        </w:rPr>
        <w:t>виховного впливу до сторін булінгу (цькування) в закладі освіти застосовуються з метою:</w:t>
      </w:r>
    </w:p>
    <w:p w:rsidR="00CD4AFF" w:rsidRDefault="00CD4AFF">
      <w:pPr>
        <w:spacing w:line="62" w:lineRule="exact"/>
        <w:rPr>
          <w:sz w:val="24"/>
          <w:szCs w:val="24"/>
        </w:rPr>
      </w:pPr>
    </w:p>
    <w:p w:rsidR="00CD4AFF" w:rsidRDefault="00303E96">
      <w:pPr>
        <w:spacing w:line="273" w:lineRule="auto"/>
        <w:ind w:left="480" w:right="480" w:firstLine="4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відновлення та нормалізації відносин між сторонами булінгу (цькування) після відповідного випадку;</w:t>
      </w:r>
    </w:p>
    <w:p w:rsidR="00CD4AFF" w:rsidRDefault="00CD4AFF">
      <w:pPr>
        <w:spacing w:line="62" w:lineRule="exact"/>
        <w:rPr>
          <w:sz w:val="24"/>
          <w:szCs w:val="24"/>
        </w:rPr>
      </w:pPr>
    </w:p>
    <w:p w:rsidR="00CD4AFF" w:rsidRDefault="00303E96">
      <w:pPr>
        <w:spacing w:line="365" w:lineRule="auto"/>
        <w:ind w:left="94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недопущення повторення випадку булінгу (цькування) між сторонами бу</w:t>
      </w:r>
      <w:r>
        <w:rPr>
          <w:rFonts w:eastAsia="Times New Roman"/>
          <w:sz w:val="24"/>
          <w:szCs w:val="24"/>
        </w:rPr>
        <w:t>лінгу (цькування); загальної превенції випадків булінгу (цькування) у закладі освіти.</w:t>
      </w:r>
    </w:p>
    <w:p w:rsidR="00CD4AFF" w:rsidRDefault="00CD4AFF">
      <w:pPr>
        <w:spacing w:line="1" w:lineRule="exact"/>
        <w:rPr>
          <w:sz w:val="24"/>
          <w:szCs w:val="24"/>
        </w:rPr>
      </w:pPr>
    </w:p>
    <w:p w:rsidR="00CD4AFF" w:rsidRDefault="00303E96">
      <w:pPr>
        <w:numPr>
          <w:ilvl w:val="0"/>
          <w:numId w:val="2"/>
        </w:numPr>
        <w:tabs>
          <w:tab w:val="left" w:pos="1224"/>
        </w:tabs>
        <w:spacing w:line="273" w:lineRule="auto"/>
        <w:ind w:left="480" w:right="480" w:firstLine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Необхідні заходи виховного впливу до сторін булінгу (цькування) визначає комісія з розгляду випадків булінгу (цькування) в закладі освіти, зокрема:</w:t>
      </w:r>
    </w:p>
    <w:p w:rsidR="00CD4AFF" w:rsidRDefault="00CD4AFF">
      <w:pPr>
        <w:spacing w:line="62" w:lineRule="exact"/>
        <w:rPr>
          <w:sz w:val="24"/>
          <w:szCs w:val="24"/>
        </w:rPr>
      </w:pPr>
    </w:p>
    <w:p w:rsidR="00CD4AFF" w:rsidRDefault="00303E96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мету,</w:t>
      </w:r>
      <w:r>
        <w:rPr>
          <w:rFonts w:eastAsia="Times New Roman"/>
          <w:sz w:val="24"/>
          <w:szCs w:val="24"/>
        </w:rPr>
        <w:t xml:space="preserve"> конкретні завдання, зміст, методи та форми заходів виховного впливу;</w:t>
      </w:r>
    </w:p>
    <w:p w:rsidR="00CD4AFF" w:rsidRDefault="00CD4AFF">
      <w:pPr>
        <w:spacing w:line="144" w:lineRule="exact"/>
        <w:rPr>
          <w:sz w:val="24"/>
          <w:szCs w:val="24"/>
        </w:rPr>
      </w:pPr>
    </w:p>
    <w:p w:rsidR="00CD4AFF" w:rsidRDefault="00303E96">
      <w:pPr>
        <w:spacing w:line="273" w:lineRule="auto"/>
        <w:ind w:left="480" w:right="460" w:firstLine="4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критерії визначення співвідношення між запланованими та отриманими результатами заходів виховного впливу.</w:t>
      </w:r>
    </w:p>
    <w:p w:rsidR="00CD4AFF" w:rsidRDefault="00CD4AFF">
      <w:pPr>
        <w:spacing w:line="62" w:lineRule="exact"/>
        <w:rPr>
          <w:sz w:val="24"/>
          <w:szCs w:val="24"/>
        </w:rPr>
      </w:pPr>
    </w:p>
    <w:p w:rsidR="00CD4AFF" w:rsidRDefault="00303E96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Моніторинг  ефективності  застосування  заходів  виховного  впливу  до  сторін</w:t>
      </w:r>
      <w:r>
        <w:rPr>
          <w:rFonts w:eastAsia="Times New Roman"/>
          <w:sz w:val="24"/>
          <w:szCs w:val="24"/>
        </w:rPr>
        <w:t xml:space="preserve">  булінгу</w:t>
      </w:r>
    </w:p>
    <w:p w:rsidR="00CD4AFF" w:rsidRDefault="00CD4AFF">
      <w:pPr>
        <w:spacing w:line="22" w:lineRule="exact"/>
        <w:rPr>
          <w:sz w:val="24"/>
          <w:szCs w:val="24"/>
        </w:rPr>
      </w:pPr>
    </w:p>
    <w:p w:rsidR="00CD4AFF" w:rsidRDefault="00303E96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(цькування) та необхідність їх коригування визначає комісія з розгляду випадків булінгу</w:t>
      </w:r>
    </w:p>
    <w:p w:rsidR="00CD4AFF" w:rsidRDefault="00303E96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(цькування) в закладі освіти на черговому засіданні.</w:t>
      </w:r>
    </w:p>
    <w:p w:rsidR="00CD4AFF" w:rsidRDefault="00CD4AFF">
      <w:pPr>
        <w:spacing w:line="110" w:lineRule="exact"/>
        <w:rPr>
          <w:sz w:val="24"/>
          <w:szCs w:val="24"/>
        </w:rPr>
      </w:pPr>
    </w:p>
    <w:p w:rsidR="00CD4AFF" w:rsidRDefault="00303E96">
      <w:pPr>
        <w:numPr>
          <w:ilvl w:val="0"/>
          <w:numId w:val="3"/>
        </w:numPr>
        <w:tabs>
          <w:tab w:val="left" w:pos="1348"/>
        </w:tabs>
        <w:spacing w:line="244" w:lineRule="auto"/>
        <w:ind w:left="480" w:right="480" w:firstLine="4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Заходи виховного впливу реалізуються педагогічними (науково-педагогічними) працівниками закладу освіти,</w:t>
      </w:r>
      <w:r>
        <w:rPr>
          <w:rFonts w:eastAsia="Times New Roman"/>
          <w:sz w:val="24"/>
          <w:szCs w:val="24"/>
        </w:rPr>
        <w:t xml:space="preserve"> фахівцями служби у справах дітей та центру соціальних служб для сім’ї, дітей та молоді із залученням необхідних фахівців із надання правової, психологічної, соціальної та іншої допомоги, в тому числі територіальних органів (підрозділів) Національної поліц</w:t>
      </w:r>
      <w:r>
        <w:rPr>
          <w:rFonts w:eastAsia="Times New Roman"/>
          <w:sz w:val="24"/>
          <w:szCs w:val="24"/>
        </w:rPr>
        <w:t>ії України та інших суб’єктів реагування на випадки булінгу (цькування).</w:t>
      </w:r>
    </w:p>
    <w:p w:rsidR="00CD4AFF" w:rsidRDefault="00CD4AFF">
      <w:pPr>
        <w:spacing w:line="98" w:lineRule="exact"/>
        <w:rPr>
          <w:sz w:val="24"/>
          <w:szCs w:val="24"/>
        </w:rPr>
      </w:pPr>
    </w:p>
    <w:p w:rsidR="00CD4AFF" w:rsidRDefault="00303E96">
      <w:pPr>
        <w:spacing w:line="254" w:lineRule="auto"/>
        <w:ind w:left="480" w:right="480" w:firstLine="4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Суб’єкти реагування на випадки булінгу (цькування) в закладах освіти під час реалізації заходів виховного впливу діють в межах повноважень, передбачених законодавством та цим Порядко</w:t>
      </w:r>
      <w:r>
        <w:rPr>
          <w:rFonts w:eastAsia="Times New Roman"/>
          <w:sz w:val="24"/>
          <w:szCs w:val="24"/>
        </w:rPr>
        <w:t>м.</w:t>
      </w:r>
    </w:p>
    <w:p w:rsidR="00CD4AFF" w:rsidRDefault="00CD4AFF">
      <w:pPr>
        <w:spacing w:line="84" w:lineRule="exact"/>
        <w:rPr>
          <w:sz w:val="24"/>
          <w:szCs w:val="24"/>
        </w:rPr>
      </w:pPr>
    </w:p>
    <w:p w:rsidR="00CD4AFF" w:rsidRDefault="00303E96">
      <w:pPr>
        <w:numPr>
          <w:ilvl w:val="0"/>
          <w:numId w:val="4"/>
        </w:numPr>
        <w:tabs>
          <w:tab w:val="left" w:pos="1263"/>
        </w:tabs>
        <w:spacing w:line="247" w:lineRule="auto"/>
        <w:ind w:left="480" w:right="460" w:firstLine="4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Психологічний та соціально-педагогічний супровід застосування заходів виховного впливу у групі (класі), в якій (якому) стався випадок булінгу (цькування), здійснюють у межах своїх посадових обов’язків практичний психолог та соціальний педагог (за </w:t>
      </w:r>
      <w:r>
        <w:rPr>
          <w:rFonts w:eastAsia="Times New Roman"/>
          <w:sz w:val="24"/>
          <w:szCs w:val="24"/>
        </w:rPr>
        <w:t>наявності) закладу освіти, зокрема:</w:t>
      </w:r>
    </w:p>
    <w:p w:rsidR="00CD4AFF" w:rsidRDefault="00CD4AFF">
      <w:pPr>
        <w:spacing w:line="94" w:lineRule="exact"/>
        <w:rPr>
          <w:sz w:val="24"/>
          <w:szCs w:val="24"/>
        </w:rPr>
      </w:pPr>
    </w:p>
    <w:p w:rsidR="00CD4AFF" w:rsidRDefault="00303E96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діагностику рівня психологічної безпеки та аналіз її динаміки;</w:t>
      </w:r>
    </w:p>
    <w:p w:rsidR="00CD4AFF" w:rsidRDefault="00CD4AFF">
      <w:pPr>
        <w:sectPr w:rsidR="00CD4AFF">
          <w:pgSz w:w="11900" w:h="16838"/>
          <w:pgMar w:top="275" w:right="519" w:bottom="0" w:left="520" w:header="0" w:footer="0" w:gutter="0"/>
          <w:cols w:space="720" w:equalWidth="0">
            <w:col w:w="10860"/>
          </w:cols>
        </w:sectPr>
      </w:pPr>
    </w:p>
    <w:p w:rsidR="00CD4AFF" w:rsidRDefault="00CD4AFF">
      <w:pPr>
        <w:spacing w:line="200" w:lineRule="exact"/>
        <w:rPr>
          <w:sz w:val="24"/>
          <w:szCs w:val="24"/>
        </w:rPr>
      </w:pPr>
    </w:p>
    <w:p w:rsidR="00CD4AFF" w:rsidRDefault="00CD4AFF">
      <w:pPr>
        <w:spacing w:line="310" w:lineRule="exact"/>
        <w:rPr>
          <w:sz w:val="24"/>
          <w:szCs w:val="24"/>
        </w:rPr>
      </w:pPr>
    </w:p>
    <w:p w:rsidR="00CD4AFF" w:rsidRDefault="00303E96">
      <w:pPr>
        <w:tabs>
          <w:tab w:val="left" w:pos="10600"/>
        </w:tabs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https://zakon.rada.gov.ua/laws/show/z0112-20/print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1/3</w:t>
      </w:r>
    </w:p>
    <w:p w:rsidR="00CD4AFF" w:rsidRDefault="00CD4AFF">
      <w:pPr>
        <w:sectPr w:rsidR="00CD4AFF">
          <w:type w:val="continuous"/>
          <w:pgSz w:w="11900" w:h="16838"/>
          <w:pgMar w:top="275" w:right="519" w:bottom="0" w:left="520" w:header="0" w:footer="0" w:gutter="0"/>
          <w:cols w:space="720" w:equalWidth="0">
            <w:col w:w="10860"/>
          </w:cols>
        </w:sectPr>
      </w:pPr>
    </w:p>
    <w:p w:rsidR="00CD4AFF" w:rsidRDefault="00303E96">
      <w:pPr>
        <w:tabs>
          <w:tab w:val="left" w:pos="3240"/>
        </w:tabs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>09.04.2020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Порядок застосування заходів ви... | від 2</w:t>
      </w:r>
      <w:r>
        <w:rPr>
          <w:rFonts w:ascii="Arial" w:eastAsia="Arial" w:hAnsi="Arial" w:cs="Arial"/>
          <w:sz w:val="15"/>
          <w:szCs w:val="15"/>
        </w:rPr>
        <w:t>8.12.2019 № 1646 (Текст для друку)</w:t>
      </w:r>
    </w:p>
    <w:p w:rsidR="00CD4AFF" w:rsidRDefault="00CD4AFF">
      <w:pPr>
        <w:spacing w:line="83" w:lineRule="exact"/>
        <w:rPr>
          <w:sz w:val="20"/>
          <w:szCs w:val="20"/>
        </w:rPr>
      </w:pPr>
    </w:p>
    <w:p w:rsidR="00CD4AFF" w:rsidRDefault="00303E96">
      <w:pPr>
        <w:spacing w:line="273" w:lineRule="auto"/>
        <w:ind w:left="480" w:right="480" w:firstLine="4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розробку програми реабілітації для потерпілого (жертви) та її реалізацію із залученням батьків або інших законних представників малолітньої або неповнолітньої особи;</w:t>
      </w:r>
    </w:p>
    <w:p w:rsidR="00CD4AFF" w:rsidRDefault="00CD4AFF">
      <w:pPr>
        <w:spacing w:line="63" w:lineRule="exact"/>
        <w:rPr>
          <w:sz w:val="20"/>
          <w:szCs w:val="20"/>
        </w:rPr>
      </w:pPr>
    </w:p>
    <w:p w:rsidR="00CD4AFF" w:rsidRDefault="00303E96">
      <w:pPr>
        <w:spacing w:line="273" w:lineRule="auto"/>
        <w:ind w:left="480" w:right="480" w:firstLine="4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розробку корекційної програми для кривдника (булера) </w:t>
      </w:r>
      <w:r>
        <w:rPr>
          <w:rFonts w:eastAsia="Times New Roman"/>
          <w:sz w:val="24"/>
          <w:szCs w:val="24"/>
        </w:rPr>
        <w:t>та її реалізацію із залученням батьків або інших законних представників малолітньої або неповнолітньої особи;</w:t>
      </w:r>
    </w:p>
    <w:p w:rsidR="00CD4AFF" w:rsidRDefault="00CD4AFF">
      <w:pPr>
        <w:spacing w:line="62" w:lineRule="exact"/>
        <w:rPr>
          <w:sz w:val="20"/>
          <w:szCs w:val="20"/>
        </w:rPr>
      </w:pPr>
    </w:p>
    <w:p w:rsidR="00CD4AFF" w:rsidRDefault="00303E96">
      <w:pPr>
        <w:spacing w:line="365" w:lineRule="auto"/>
        <w:ind w:left="940" w:righ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консультативну допомогу всім учасникам освітнього процесу; розробку профілактичних заходів.</w:t>
      </w:r>
    </w:p>
    <w:p w:rsidR="00CD4AFF" w:rsidRDefault="00CD4AFF">
      <w:pPr>
        <w:spacing w:line="1" w:lineRule="exact"/>
        <w:rPr>
          <w:sz w:val="20"/>
          <w:szCs w:val="20"/>
        </w:rPr>
      </w:pPr>
    </w:p>
    <w:p w:rsidR="00CD4AFF" w:rsidRDefault="00303E96">
      <w:pPr>
        <w:numPr>
          <w:ilvl w:val="0"/>
          <w:numId w:val="5"/>
        </w:numPr>
        <w:tabs>
          <w:tab w:val="left" w:pos="1164"/>
        </w:tabs>
        <w:spacing w:line="247" w:lineRule="auto"/>
        <w:ind w:left="480" w:right="460" w:firstLine="4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разі відсутності практичного психолога та соціального педагога в закладі освіти супровід застосування заходів виховного впливу у групі (класі), в якій (якому) стався випадок булінгу (цькування), здійснюють працівники служби у справах дітей та центру соціал</w:t>
      </w:r>
      <w:r>
        <w:rPr>
          <w:rFonts w:eastAsia="Times New Roman"/>
          <w:sz w:val="24"/>
          <w:szCs w:val="24"/>
        </w:rPr>
        <w:t>ьних служб для сім’ї, дітей та молоді.</w:t>
      </w:r>
    </w:p>
    <w:p w:rsidR="00CD4AFF" w:rsidRDefault="00CD4AFF">
      <w:pPr>
        <w:spacing w:line="391" w:lineRule="exact"/>
        <w:rPr>
          <w:sz w:val="20"/>
          <w:szCs w:val="20"/>
        </w:rPr>
      </w:pPr>
    </w:p>
    <w:p w:rsidR="00CD4AFF" w:rsidRDefault="00303E96">
      <w:pPr>
        <w:ind w:right="5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Генеральний директор</w:t>
      </w:r>
    </w:p>
    <w:p w:rsidR="00CD4AFF" w:rsidRDefault="00CD4AFF">
      <w:pPr>
        <w:spacing w:line="26" w:lineRule="exact"/>
        <w:rPr>
          <w:sz w:val="20"/>
          <w:szCs w:val="20"/>
        </w:rPr>
      </w:pPr>
    </w:p>
    <w:p w:rsidR="00CD4AFF" w:rsidRDefault="00303E96">
      <w:pPr>
        <w:ind w:right="5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директорату інклюзивної</w:t>
      </w:r>
    </w:p>
    <w:p w:rsidR="00CD4AFF" w:rsidRDefault="00303E96">
      <w:pPr>
        <w:tabs>
          <w:tab w:val="left" w:pos="1040"/>
        </w:tabs>
        <w:ind w:right="4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 позашкільної освіти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В. Хіврич</w:t>
      </w: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391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p w:rsidR="00CD4AFF" w:rsidRDefault="00CD4AFF">
      <w:pPr>
        <w:spacing w:line="200" w:lineRule="exact"/>
        <w:rPr>
          <w:sz w:val="20"/>
          <w:szCs w:val="20"/>
        </w:rPr>
      </w:pPr>
    </w:p>
    <w:sectPr w:rsidR="00CD4AFF">
      <w:type w:val="continuous"/>
      <w:pgSz w:w="11900" w:h="16838"/>
      <w:pgMar w:top="275" w:right="519" w:bottom="0" w:left="520" w:header="0" w:footer="0" w:gutter="0"/>
      <w:cols w:space="720" w:equalWidth="0">
        <w:col w:w="10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E10E664E"/>
    <w:lvl w:ilvl="0" w:tplc="15825CF4">
      <w:start w:val="6"/>
      <w:numFmt w:val="decimal"/>
      <w:lvlText w:val="%1."/>
      <w:lvlJc w:val="left"/>
    </w:lvl>
    <w:lvl w:ilvl="1" w:tplc="6B2C029C">
      <w:numFmt w:val="decimal"/>
      <w:lvlText w:val=""/>
      <w:lvlJc w:val="left"/>
    </w:lvl>
    <w:lvl w:ilvl="2" w:tplc="56823374">
      <w:numFmt w:val="decimal"/>
      <w:lvlText w:val=""/>
      <w:lvlJc w:val="left"/>
    </w:lvl>
    <w:lvl w:ilvl="3" w:tplc="7B48D826">
      <w:numFmt w:val="decimal"/>
      <w:lvlText w:val=""/>
      <w:lvlJc w:val="left"/>
    </w:lvl>
    <w:lvl w:ilvl="4" w:tplc="EA58BAA6">
      <w:numFmt w:val="decimal"/>
      <w:lvlText w:val=""/>
      <w:lvlJc w:val="left"/>
    </w:lvl>
    <w:lvl w:ilvl="5" w:tplc="F498F7E8">
      <w:numFmt w:val="decimal"/>
      <w:lvlText w:val=""/>
      <w:lvlJc w:val="left"/>
    </w:lvl>
    <w:lvl w:ilvl="6" w:tplc="15F236A4">
      <w:numFmt w:val="decimal"/>
      <w:lvlText w:val=""/>
      <w:lvlJc w:val="left"/>
    </w:lvl>
    <w:lvl w:ilvl="7" w:tplc="9C944D80">
      <w:numFmt w:val="decimal"/>
      <w:lvlText w:val=""/>
      <w:lvlJc w:val="left"/>
    </w:lvl>
    <w:lvl w:ilvl="8" w:tplc="8E78320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71C75EC"/>
    <w:lvl w:ilvl="0" w:tplc="41A6CA76">
      <w:start w:val="5"/>
      <w:numFmt w:val="decimal"/>
      <w:lvlText w:val="%1."/>
      <w:lvlJc w:val="left"/>
    </w:lvl>
    <w:lvl w:ilvl="1" w:tplc="A98CEAF6">
      <w:numFmt w:val="decimal"/>
      <w:lvlText w:val=""/>
      <w:lvlJc w:val="left"/>
    </w:lvl>
    <w:lvl w:ilvl="2" w:tplc="7C66F234">
      <w:numFmt w:val="decimal"/>
      <w:lvlText w:val=""/>
      <w:lvlJc w:val="left"/>
    </w:lvl>
    <w:lvl w:ilvl="3" w:tplc="4F3C320C">
      <w:numFmt w:val="decimal"/>
      <w:lvlText w:val=""/>
      <w:lvlJc w:val="left"/>
    </w:lvl>
    <w:lvl w:ilvl="4" w:tplc="69FC6226">
      <w:numFmt w:val="decimal"/>
      <w:lvlText w:val=""/>
      <w:lvlJc w:val="left"/>
    </w:lvl>
    <w:lvl w:ilvl="5" w:tplc="A8BEFB5E">
      <w:numFmt w:val="decimal"/>
      <w:lvlText w:val=""/>
      <w:lvlJc w:val="left"/>
    </w:lvl>
    <w:lvl w:ilvl="6" w:tplc="F09C58D0">
      <w:numFmt w:val="decimal"/>
      <w:lvlText w:val=""/>
      <w:lvlJc w:val="left"/>
    </w:lvl>
    <w:lvl w:ilvl="7" w:tplc="83FA7450">
      <w:numFmt w:val="decimal"/>
      <w:lvlText w:val=""/>
      <w:lvlJc w:val="left"/>
    </w:lvl>
    <w:lvl w:ilvl="8" w:tplc="A6743DA2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5506565A"/>
    <w:lvl w:ilvl="0" w:tplc="1BF4E7C6">
      <w:start w:val="4"/>
      <w:numFmt w:val="decimal"/>
      <w:lvlText w:val="%1."/>
      <w:lvlJc w:val="left"/>
    </w:lvl>
    <w:lvl w:ilvl="1" w:tplc="3FACF922">
      <w:numFmt w:val="decimal"/>
      <w:lvlText w:val=""/>
      <w:lvlJc w:val="left"/>
    </w:lvl>
    <w:lvl w:ilvl="2" w:tplc="42A2B044">
      <w:numFmt w:val="decimal"/>
      <w:lvlText w:val=""/>
      <w:lvlJc w:val="left"/>
    </w:lvl>
    <w:lvl w:ilvl="3" w:tplc="C7ACC7DC">
      <w:numFmt w:val="decimal"/>
      <w:lvlText w:val=""/>
      <w:lvlJc w:val="left"/>
    </w:lvl>
    <w:lvl w:ilvl="4" w:tplc="E442545E">
      <w:numFmt w:val="decimal"/>
      <w:lvlText w:val=""/>
      <w:lvlJc w:val="left"/>
    </w:lvl>
    <w:lvl w:ilvl="5" w:tplc="2A64CB02">
      <w:numFmt w:val="decimal"/>
      <w:lvlText w:val=""/>
      <w:lvlJc w:val="left"/>
    </w:lvl>
    <w:lvl w:ilvl="6" w:tplc="BEF68826">
      <w:numFmt w:val="decimal"/>
      <w:lvlText w:val=""/>
      <w:lvlJc w:val="left"/>
    </w:lvl>
    <w:lvl w:ilvl="7" w:tplc="A4C0FB84">
      <w:numFmt w:val="decimal"/>
      <w:lvlText w:val=""/>
      <w:lvlJc w:val="left"/>
    </w:lvl>
    <w:lvl w:ilvl="8" w:tplc="BD68C55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C57A6B34"/>
    <w:lvl w:ilvl="0" w:tplc="1F94EEEE">
      <w:start w:val="1"/>
      <w:numFmt w:val="bullet"/>
      <w:lvlText w:val="У"/>
      <w:lvlJc w:val="left"/>
    </w:lvl>
    <w:lvl w:ilvl="1" w:tplc="C8EED226">
      <w:numFmt w:val="decimal"/>
      <w:lvlText w:val=""/>
      <w:lvlJc w:val="left"/>
    </w:lvl>
    <w:lvl w:ilvl="2" w:tplc="90D84A64">
      <w:numFmt w:val="decimal"/>
      <w:lvlText w:val=""/>
      <w:lvlJc w:val="left"/>
    </w:lvl>
    <w:lvl w:ilvl="3" w:tplc="4678B9CA">
      <w:numFmt w:val="decimal"/>
      <w:lvlText w:val=""/>
      <w:lvlJc w:val="left"/>
    </w:lvl>
    <w:lvl w:ilvl="4" w:tplc="1BF28BD6">
      <w:numFmt w:val="decimal"/>
      <w:lvlText w:val=""/>
      <w:lvlJc w:val="left"/>
    </w:lvl>
    <w:lvl w:ilvl="5" w:tplc="208856C2">
      <w:numFmt w:val="decimal"/>
      <w:lvlText w:val=""/>
      <w:lvlJc w:val="left"/>
    </w:lvl>
    <w:lvl w:ilvl="6" w:tplc="A216A9C8">
      <w:numFmt w:val="decimal"/>
      <w:lvlText w:val=""/>
      <w:lvlJc w:val="left"/>
    </w:lvl>
    <w:lvl w:ilvl="7" w:tplc="F47619F6">
      <w:numFmt w:val="decimal"/>
      <w:lvlText w:val=""/>
      <w:lvlJc w:val="left"/>
    </w:lvl>
    <w:lvl w:ilvl="8" w:tplc="43CA0C22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5B0AC0E"/>
    <w:lvl w:ilvl="0" w:tplc="36A4B49E">
      <w:start w:val="1"/>
      <w:numFmt w:val="decimal"/>
      <w:lvlText w:val="%1."/>
      <w:lvlJc w:val="left"/>
    </w:lvl>
    <w:lvl w:ilvl="1" w:tplc="BB228CD4">
      <w:numFmt w:val="decimal"/>
      <w:lvlText w:val=""/>
      <w:lvlJc w:val="left"/>
    </w:lvl>
    <w:lvl w:ilvl="2" w:tplc="2D14D69A">
      <w:numFmt w:val="decimal"/>
      <w:lvlText w:val=""/>
      <w:lvlJc w:val="left"/>
    </w:lvl>
    <w:lvl w:ilvl="3" w:tplc="707CBB42">
      <w:numFmt w:val="decimal"/>
      <w:lvlText w:val=""/>
      <w:lvlJc w:val="left"/>
    </w:lvl>
    <w:lvl w:ilvl="4" w:tplc="6E005836">
      <w:numFmt w:val="decimal"/>
      <w:lvlText w:val=""/>
      <w:lvlJc w:val="left"/>
    </w:lvl>
    <w:lvl w:ilvl="5" w:tplc="72D4BBB0">
      <w:numFmt w:val="decimal"/>
      <w:lvlText w:val=""/>
      <w:lvlJc w:val="left"/>
    </w:lvl>
    <w:lvl w:ilvl="6" w:tplc="C992945A">
      <w:numFmt w:val="decimal"/>
      <w:lvlText w:val=""/>
      <w:lvlJc w:val="left"/>
    </w:lvl>
    <w:lvl w:ilvl="7" w:tplc="DE90DAF0">
      <w:numFmt w:val="decimal"/>
      <w:lvlText w:val=""/>
      <w:lvlJc w:val="left"/>
    </w:lvl>
    <w:lvl w:ilvl="8" w:tplc="B92C6E1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FF"/>
    <w:rsid w:val="00303E96"/>
    <w:rsid w:val="00C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748CE-696D-486F-854E-3D8BAA15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</cp:lastModifiedBy>
  <cp:revision>3</cp:revision>
  <dcterms:created xsi:type="dcterms:W3CDTF">2020-06-19T10:15:00Z</dcterms:created>
  <dcterms:modified xsi:type="dcterms:W3CDTF">2020-06-19T12:52:00Z</dcterms:modified>
</cp:coreProperties>
</file>